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751A63" w:rsidRDefault="00D4417D" w:rsidP="00751A63">
      <w:pPr>
        <w:bidi/>
        <w:jc w:val="both"/>
        <w:rPr>
          <w:rFonts w:ascii="Noor_Badr" w:hAnsi="Noor_Badr" w:cs="Noor_Badr"/>
          <w:sz w:val="32"/>
          <w:szCs w:val="32"/>
          <w:rtl/>
          <w:lang w:bidi="fa-IR"/>
        </w:rPr>
      </w:pPr>
      <w:bookmarkStart w:id="0" w:name="_GoBack"/>
      <w:r w:rsidRPr="00751A63">
        <w:rPr>
          <w:rFonts w:ascii="Noor_Badr" w:hAnsi="Noor_Badr" w:cs="Noor_Badr"/>
          <w:sz w:val="32"/>
          <w:szCs w:val="32"/>
          <w:rtl/>
          <w:lang w:bidi="fa-IR"/>
        </w:rPr>
        <w:t>خارج اصول-جلسه بیست و دوم-سه شنبه 1/ 8/ 97</w:t>
      </w:r>
    </w:p>
    <w:p w:rsidR="00EB62B1" w:rsidRPr="00751A63" w:rsidRDefault="00EB62B1"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حدیث-خطبه وسیله</w:t>
      </w:r>
    </w:p>
    <w:p w:rsidR="00D4417D" w:rsidRPr="00751A63" w:rsidRDefault="00D4417D"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نحمده بالحمد الذي ارتضاه من خلقه و أوجب قبوله على نفسه و أشهد أن لا إله إلا الله وحده لا شريك له و أشهد أن محمدا عبد</w:t>
      </w:r>
      <w:r w:rsidR="006C1FDA" w:rsidRPr="00751A63">
        <w:rPr>
          <w:rFonts w:ascii="Noor_Badr" w:hAnsi="Noor_Badr" w:cs="Noor_Badr"/>
          <w:sz w:val="32"/>
          <w:szCs w:val="32"/>
          <w:rtl/>
          <w:lang w:bidi="fa-IR"/>
        </w:rPr>
        <w:t>ه و رسوله شهادتان ترفعان القول و</w:t>
      </w:r>
      <w:r w:rsidRPr="00751A63">
        <w:rPr>
          <w:rFonts w:ascii="Noor_Badr" w:hAnsi="Noor_Badr" w:cs="Noor_Badr"/>
          <w:sz w:val="32"/>
          <w:szCs w:val="32"/>
          <w:rtl/>
          <w:lang w:bidi="fa-IR"/>
        </w:rPr>
        <w:t>تضاعفان</w:t>
      </w:r>
      <w:r w:rsidR="0014537E" w:rsidRPr="00751A63">
        <w:rPr>
          <w:rFonts w:ascii="Noor_Badr" w:hAnsi="Noor_Badr" w:cs="Noor_Badr"/>
          <w:sz w:val="32"/>
          <w:szCs w:val="32"/>
          <w:rtl/>
          <w:lang w:bidi="fa-IR"/>
        </w:rPr>
        <w:t xml:space="preserve"> </w:t>
      </w:r>
      <w:r w:rsidR="006C1FDA" w:rsidRPr="00751A63">
        <w:rPr>
          <w:rFonts w:ascii="Noor_Badr" w:hAnsi="Noor_Badr" w:cs="Noor_Badr"/>
          <w:sz w:val="32"/>
          <w:szCs w:val="32"/>
          <w:rtl/>
          <w:lang w:bidi="fa-IR"/>
        </w:rPr>
        <w:t>العمل خف ميزان ترفعان منه و</w:t>
      </w:r>
      <w:r w:rsidR="0014537E" w:rsidRPr="00751A63">
        <w:rPr>
          <w:rFonts w:ascii="Noor_Badr" w:hAnsi="Noor_Badr" w:cs="Noor_Badr"/>
          <w:sz w:val="32"/>
          <w:szCs w:val="32"/>
          <w:rtl/>
          <w:lang w:bidi="fa-IR"/>
        </w:rPr>
        <w:t>ثقل ميزان توضعان فيه</w:t>
      </w:r>
      <w:r w:rsidR="006C1FDA" w:rsidRPr="00751A63">
        <w:rPr>
          <w:rFonts w:ascii="Noor_Badr" w:hAnsi="Noor_Badr" w:cs="Noor_Badr"/>
          <w:sz w:val="32"/>
          <w:szCs w:val="32"/>
          <w:rtl/>
          <w:lang w:bidi="fa-IR"/>
        </w:rPr>
        <w:t>.</w:t>
      </w:r>
      <w:r w:rsidR="00B42CE4" w:rsidRPr="00751A63">
        <w:rPr>
          <w:rStyle w:val="FootnoteReference"/>
          <w:rFonts w:ascii="Noor_Badr" w:hAnsi="Noor_Badr" w:cs="Noor_Badr"/>
          <w:sz w:val="32"/>
          <w:szCs w:val="32"/>
          <w:rtl/>
          <w:lang w:bidi="fa-IR"/>
        </w:rPr>
        <w:footnoteReference w:id="1"/>
      </w:r>
    </w:p>
    <w:p w:rsidR="00EB62B1" w:rsidRPr="00751A63" w:rsidRDefault="00EB62B1"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w:t>
      </w:r>
    </w:p>
    <w:p w:rsidR="00EB62B1" w:rsidRPr="00751A63" w:rsidRDefault="0050394C"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اشکال سوم بر صاحب کفایه</w:t>
      </w:r>
    </w:p>
    <w:p w:rsidR="0050394C" w:rsidRPr="00751A63" w:rsidRDefault="003C3326"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برای جواب این اشکال و همچنین تحکی</w:t>
      </w:r>
      <w:r w:rsidR="00731577" w:rsidRPr="00751A63">
        <w:rPr>
          <w:rFonts w:ascii="Noor_Badr" w:hAnsi="Noor_Badr" w:cs="Noor_Badr"/>
          <w:sz w:val="32"/>
          <w:szCs w:val="32"/>
          <w:rtl/>
          <w:lang w:bidi="fa-IR"/>
        </w:rPr>
        <w:t>م اشکال دوم مقدماتی بیان می شود:</w:t>
      </w:r>
    </w:p>
    <w:p w:rsidR="00731577" w:rsidRPr="00751A63" w:rsidRDefault="00731577"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1-حکم از جهت واقع سه قسم است:</w:t>
      </w:r>
    </w:p>
    <w:p w:rsidR="00731577" w:rsidRPr="00751A63" w:rsidRDefault="00731577"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1)حکم واقعی اولی</w:t>
      </w:r>
      <w:r w:rsidR="00607BAB" w:rsidRPr="00751A63">
        <w:rPr>
          <w:rFonts w:ascii="Noor_Badr" w:hAnsi="Noor_Badr" w:cs="Noor_Badr"/>
          <w:sz w:val="32"/>
          <w:szCs w:val="32"/>
          <w:rtl/>
          <w:lang w:bidi="fa-IR"/>
        </w:rPr>
        <w:t>: مانند نماز اختیاری دارای همه اجزاء و شرایط.</w:t>
      </w:r>
    </w:p>
    <w:p w:rsidR="00731577" w:rsidRPr="00751A63" w:rsidRDefault="00731577"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2)حکم واقعی ثانوی(اضطراری)</w:t>
      </w:r>
      <w:r w:rsidR="00607BAB" w:rsidRPr="00751A63">
        <w:rPr>
          <w:rFonts w:ascii="Noor_Badr" w:hAnsi="Noor_Badr" w:cs="Noor_Badr"/>
          <w:sz w:val="32"/>
          <w:szCs w:val="32"/>
          <w:rtl/>
          <w:lang w:bidi="fa-IR"/>
        </w:rPr>
        <w:t>: مانند نماز با تیمم.</w:t>
      </w:r>
    </w:p>
    <w:p w:rsidR="00731577" w:rsidRPr="00751A63" w:rsidRDefault="00731577"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3)حکم ظاهری</w:t>
      </w:r>
      <w:r w:rsidR="00607BAB" w:rsidRPr="00751A63">
        <w:rPr>
          <w:rFonts w:ascii="Noor_Badr" w:hAnsi="Noor_Badr" w:cs="Noor_Badr"/>
          <w:sz w:val="32"/>
          <w:szCs w:val="32"/>
          <w:rtl/>
          <w:lang w:bidi="fa-IR"/>
        </w:rPr>
        <w:t xml:space="preserve">: </w:t>
      </w:r>
      <w:r w:rsidR="00CD1052" w:rsidRPr="00751A63">
        <w:rPr>
          <w:rFonts w:ascii="Noor_Badr" w:hAnsi="Noor_Badr" w:cs="Noor_Badr"/>
          <w:sz w:val="32"/>
          <w:szCs w:val="32"/>
          <w:rtl/>
          <w:lang w:bidi="fa-IR"/>
        </w:rPr>
        <w:t>مانند نماز با</w:t>
      </w:r>
      <w:r w:rsidR="00607BAB" w:rsidRPr="00751A63">
        <w:rPr>
          <w:rFonts w:ascii="Noor_Badr" w:hAnsi="Noor_Badr" w:cs="Noor_Badr"/>
          <w:sz w:val="32"/>
          <w:szCs w:val="32"/>
          <w:rtl/>
          <w:lang w:bidi="fa-IR"/>
        </w:rPr>
        <w:t xml:space="preserve"> وضو</w:t>
      </w:r>
      <w:r w:rsidR="00CD1052" w:rsidRPr="00751A63">
        <w:rPr>
          <w:rFonts w:ascii="Noor_Badr" w:hAnsi="Noor_Badr" w:cs="Noor_Badr"/>
          <w:sz w:val="32"/>
          <w:szCs w:val="32"/>
          <w:rtl/>
          <w:lang w:bidi="fa-IR"/>
        </w:rPr>
        <w:t>ی استصحابی</w:t>
      </w:r>
      <w:r w:rsidR="00607BAB" w:rsidRPr="00751A63">
        <w:rPr>
          <w:rFonts w:ascii="Noor_Badr" w:hAnsi="Noor_Badr" w:cs="Noor_Badr"/>
          <w:sz w:val="32"/>
          <w:szCs w:val="32"/>
          <w:rtl/>
          <w:lang w:bidi="fa-IR"/>
        </w:rPr>
        <w:t>.</w:t>
      </w:r>
    </w:p>
    <w:p w:rsidR="00607BAB" w:rsidRPr="00751A63" w:rsidRDefault="00352498"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2-موضوع هر حکم، باید محقق شود تا حکم صادر شود زیرا جایگاه موضوع برای حکم</w:t>
      </w:r>
      <w:r w:rsidR="00A3099E" w:rsidRPr="00751A63">
        <w:rPr>
          <w:rFonts w:ascii="Noor_Badr" w:hAnsi="Noor_Badr" w:cs="Noor_Badr"/>
          <w:sz w:val="32"/>
          <w:szCs w:val="32"/>
          <w:rtl/>
          <w:lang w:bidi="fa-IR"/>
        </w:rPr>
        <w:t>،</w:t>
      </w:r>
      <w:r w:rsidRPr="00751A63">
        <w:rPr>
          <w:rFonts w:ascii="Noor_Badr" w:hAnsi="Noor_Badr" w:cs="Noor_Badr"/>
          <w:sz w:val="32"/>
          <w:szCs w:val="32"/>
          <w:rtl/>
          <w:lang w:bidi="fa-IR"/>
        </w:rPr>
        <w:t xml:space="preserve"> جایگاه علت برای معلول است.</w:t>
      </w:r>
    </w:p>
    <w:p w:rsidR="00A3099E" w:rsidRPr="00751A63" w:rsidRDefault="00A3099E"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lastRenderedPageBreak/>
        <w:t>موضوع حکم واقعی</w:t>
      </w:r>
      <w:r w:rsidR="007E30C3" w:rsidRPr="00751A63">
        <w:rPr>
          <w:rFonts w:ascii="Noor_Badr" w:hAnsi="Noor_Badr" w:cs="Noor_Badr"/>
          <w:sz w:val="32"/>
          <w:szCs w:val="32"/>
          <w:rtl/>
          <w:lang w:bidi="fa-IR"/>
        </w:rPr>
        <w:t xml:space="preserve"> اولی</w:t>
      </w:r>
      <w:r w:rsidR="00F16F26" w:rsidRPr="00751A63">
        <w:rPr>
          <w:rFonts w:ascii="Noor_Badr" w:hAnsi="Noor_Badr" w:cs="Noor_Badr"/>
          <w:sz w:val="32"/>
          <w:szCs w:val="32"/>
          <w:rtl/>
          <w:lang w:bidi="fa-IR"/>
        </w:rPr>
        <w:t>،</w:t>
      </w:r>
      <w:r w:rsidR="007E30C3" w:rsidRPr="00751A63">
        <w:rPr>
          <w:rFonts w:ascii="Noor_Badr" w:hAnsi="Noor_Badr" w:cs="Noor_Badr"/>
          <w:sz w:val="32"/>
          <w:szCs w:val="32"/>
          <w:rtl/>
          <w:lang w:bidi="fa-IR"/>
        </w:rPr>
        <w:t xml:space="preserve"> عدم اضطرار و اکراه و... است</w:t>
      </w:r>
      <w:r w:rsidRPr="00751A63">
        <w:rPr>
          <w:rFonts w:ascii="Noor_Badr" w:hAnsi="Noor_Badr" w:cs="Noor_Badr"/>
          <w:sz w:val="32"/>
          <w:szCs w:val="32"/>
          <w:rtl/>
          <w:lang w:bidi="fa-IR"/>
        </w:rPr>
        <w:t>.</w:t>
      </w:r>
    </w:p>
    <w:p w:rsidR="00A3099E" w:rsidRPr="00751A63" w:rsidRDefault="00F16F26"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مو</w:t>
      </w:r>
      <w:r w:rsidR="00A3099E" w:rsidRPr="00751A63">
        <w:rPr>
          <w:rFonts w:ascii="Noor_Badr" w:hAnsi="Noor_Badr" w:cs="Noor_Badr"/>
          <w:sz w:val="32"/>
          <w:szCs w:val="32"/>
          <w:rtl/>
          <w:lang w:bidi="fa-IR"/>
        </w:rPr>
        <w:t>ضوع حکم واقعی ث</w:t>
      </w:r>
      <w:r w:rsidR="007E30C3" w:rsidRPr="00751A63">
        <w:rPr>
          <w:rFonts w:ascii="Noor_Badr" w:hAnsi="Noor_Badr" w:cs="Noor_Badr"/>
          <w:sz w:val="32"/>
          <w:szCs w:val="32"/>
          <w:rtl/>
          <w:lang w:bidi="fa-IR"/>
        </w:rPr>
        <w:t>انوی</w:t>
      </w:r>
      <w:r w:rsidRPr="00751A63">
        <w:rPr>
          <w:rFonts w:ascii="Noor_Badr" w:hAnsi="Noor_Badr" w:cs="Noor_Badr"/>
          <w:sz w:val="32"/>
          <w:szCs w:val="32"/>
          <w:rtl/>
          <w:lang w:bidi="fa-IR"/>
        </w:rPr>
        <w:t>،</w:t>
      </w:r>
      <w:r w:rsidR="007E30C3" w:rsidRPr="00751A63">
        <w:rPr>
          <w:rFonts w:ascii="Noor_Badr" w:hAnsi="Noor_Badr" w:cs="Noor_Badr"/>
          <w:sz w:val="32"/>
          <w:szCs w:val="32"/>
          <w:rtl/>
          <w:lang w:bidi="fa-IR"/>
        </w:rPr>
        <w:t xml:space="preserve"> اضطرار و اکراه و... است</w:t>
      </w:r>
      <w:r w:rsidR="00A3099E" w:rsidRPr="00751A63">
        <w:rPr>
          <w:rFonts w:ascii="Noor_Badr" w:hAnsi="Noor_Badr" w:cs="Noor_Badr"/>
          <w:sz w:val="32"/>
          <w:szCs w:val="32"/>
          <w:rtl/>
          <w:lang w:bidi="fa-IR"/>
        </w:rPr>
        <w:t>.</w:t>
      </w:r>
    </w:p>
    <w:p w:rsidR="007E30C3" w:rsidRPr="00751A63" w:rsidRDefault="007E30C3"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موضوع حکم ظاهری</w:t>
      </w:r>
      <w:r w:rsidR="00F16F26" w:rsidRPr="00751A63">
        <w:rPr>
          <w:rFonts w:ascii="Noor_Badr" w:hAnsi="Noor_Badr" w:cs="Noor_Badr"/>
          <w:sz w:val="32"/>
          <w:szCs w:val="32"/>
          <w:rtl/>
          <w:lang w:bidi="fa-IR"/>
        </w:rPr>
        <w:t>،</w:t>
      </w:r>
      <w:r w:rsidRPr="00751A63">
        <w:rPr>
          <w:rFonts w:ascii="Noor_Badr" w:hAnsi="Noor_Badr" w:cs="Noor_Badr"/>
          <w:sz w:val="32"/>
          <w:szCs w:val="32"/>
          <w:rtl/>
          <w:lang w:bidi="fa-IR"/>
        </w:rPr>
        <w:t xml:space="preserve"> شک در حکم واقعی است</w:t>
      </w:r>
      <w:r w:rsidR="00F16F26" w:rsidRPr="00751A63">
        <w:rPr>
          <w:rFonts w:ascii="Noor_Badr" w:hAnsi="Noor_Badr" w:cs="Noor_Badr"/>
          <w:sz w:val="32"/>
          <w:szCs w:val="32"/>
          <w:rtl/>
          <w:lang w:bidi="fa-IR"/>
        </w:rPr>
        <w:t>.</w:t>
      </w:r>
    </w:p>
    <w:p w:rsidR="00002CCB" w:rsidRPr="00751A63" w:rsidRDefault="004E4359"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3-آنچه در تکالیف شرعی بر مکلف واجب می شود، طبیعت ماموربه است که بر افراد آن طبیعت منطبق می شود؛ هرگاه فردی از طبیعت گرفتار اضطرار شد، موجب رفع حکم از طبیعت نمی شود؛ در این جهت فرقی بین افراد عرضی و طولی نیست.</w:t>
      </w:r>
      <w:r w:rsidR="00DD7EE3" w:rsidRPr="00751A63">
        <w:rPr>
          <w:rFonts w:ascii="Noor_Badr" w:hAnsi="Noor_Badr" w:cs="Noor_Badr"/>
          <w:sz w:val="32"/>
          <w:szCs w:val="32"/>
          <w:rtl/>
          <w:lang w:bidi="fa-IR"/>
        </w:rPr>
        <w:t>مثلا</w:t>
      </w:r>
      <w:r w:rsidR="00267121" w:rsidRPr="00751A63">
        <w:rPr>
          <w:rFonts w:ascii="Noor_Badr" w:hAnsi="Noor_Badr" w:cs="Noor_Badr"/>
          <w:sz w:val="32"/>
          <w:szCs w:val="32"/>
          <w:rtl/>
          <w:lang w:bidi="fa-IR"/>
        </w:rPr>
        <w:t xml:space="preserve"> همانطور که در</w:t>
      </w:r>
      <w:r w:rsidR="00DD7EE3" w:rsidRPr="00751A63">
        <w:rPr>
          <w:rFonts w:ascii="Noor_Badr" w:hAnsi="Noor_Badr" w:cs="Noor_Badr"/>
          <w:sz w:val="32"/>
          <w:szCs w:val="32"/>
          <w:rtl/>
          <w:lang w:bidi="fa-IR"/>
        </w:rPr>
        <w:t xml:space="preserve"> افراد عرضی نماز مثل نماز ایستاده و نماز نشسته</w:t>
      </w:r>
      <w:r w:rsidR="00267121" w:rsidRPr="00751A63">
        <w:rPr>
          <w:rFonts w:ascii="Noor_Badr" w:hAnsi="Noor_Badr" w:cs="Noor_Badr"/>
          <w:sz w:val="32"/>
          <w:szCs w:val="32"/>
          <w:rtl/>
          <w:lang w:bidi="fa-IR"/>
        </w:rPr>
        <w:t>،</w:t>
      </w:r>
      <w:r w:rsidR="00DD7EE3" w:rsidRPr="00751A63">
        <w:rPr>
          <w:rFonts w:ascii="Noor_Badr" w:hAnsi="Noor_Badr" w:cs="Noor_Badr"/>
          <w:sz w:val="32"/>
          <w:szCs w:val="32"/>
          <w:rtl/>
          <w:lang w:bidi="fa-IR"/>
        </w:rPr>
        <w:t xml:space="preserve"> اگر یکی </w:t>
      </w:r>
      <w:r w:rsidR="00613CC6" w:rsidRPr="00751A63">
        <w:rPr>
          <w:rFonts w:ascii="Noor_Badr" w:hAnsi="Noor_Badr" w:cs="Noor_Badr"/>
          <w:sz w:val="32"/>
          <w:szCs w:val="32"/>
          <w:rtl/>
          <w:lang w:bidi="fa-IR"/>
        </w:rPr>
        <w:t>گرفتار اضطرار شد</w:t>
      </w:r>
      <w:r w:rsidR="00267121" w:rsidRPr="00751A63">
        <w:rPr>
          <w:rFonts w:ascii="Noor_Badr" w:hAnsi="Noor_Badr" w:cs="Noor_Badr"/>
          <w:sz w:val="32"/>
          <w:szCs w:val="32"/>
          <w:rtl/>
          <w:lang w:bidi="fa-IR"/>
        </w:rPr>
        <w:t>،</w:t>
      </w:r>
      <w:r w:rsidR="00613CC6" w:rsidRPr="00751A63">
        <w:rPr>
          <w:rFonts w:ascii="Noor_Badr" w:hAnsi="Noor_Badr" w:cs="Noor_Badr"/>
          <w:sz w:val="32"/>
          <w:szCs w:val="32"/>
          <w:rtl/>
          <w:lang w:bidi="fa-IR"/>
        </w:rPr>
        <w:t xml:space="preserve"> حکم از طبیعت برداشته نمی شود، افراد طولی مثل نماز اول وق</w:t>
      </w:r>
      <w:r w:rsidR="00267121" w:rsidRPr="00751A63">
        <w:rPr>
          <w:rFonts w:ascii="Noor_Badr" w:hAnsi="Noor_Badr" w:cs="Noor_Badr"/>
          <w:sz w:val="32"/>
          <w:szCs w:val="32"/>
          <w:rtl/>
          <w:lang w:bidi="fa-IR"/>
        </w:rPr>
        <w:t>ت و نماز در زمان دوم، نیز</w:t>
      </w:r>
      <w:r w:rsidR="00613CC6" w:rsidRPr="00751A63">
        <w:rPr>
          <w:rFonts w:ascii="Noor_Badr" w:hAnsi="Noor_Badr" w:cs="Noor_Badr"/>
          <w:sz w:val="32"/>
          <w:szCs w:val="32"/>
          <w:rtl/>
          <w:lang w:bidi="fa-IR"/>
        </w:rPr>
        <w:t xml:space="preserve"> اگر یکی مضطر شد حکم از طبیعت منتفی نمی شود.</w:t>
      </w:r>
    </w:p>
    <w:p w:rsidR="00226999" w:rsidRPr="00751A63" w:rsidRDefault="00226999"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4-</w:t>
      </w:r>
      <w:r w:rsidR="00266859" w:rsidRPr="00751A63">
        <w:rPr>
          <w:rFonts w:ascii="Noor_Badr" w:hAnsi="Noor_Badr" w:cs="Noor_Badr"/>
          <w:sz w:val="32"/>
          <w:szCs w:val="32"/>
          <w:rtl/>
          <w:lang w:bidi="fa-IR"/>
        </w:rPr>
        <w:t xml:space="preserve">هر اطلاقی در صورتی مستقر می شود که متکلم نسبت به مورد اطلاق در مقام بیان باشد لذا اگر مورد اطلاق در یک امری مشخص باشد و متکلم نسبت به آن در مقام بیان باشد، می توان حکم به اطلاق کرد </w:t>
      </w:r>
    </w:p>
    <w:p w:rsidR="00266859" w:rsidRPr="00751A63" w:rsidRDefault="00266859"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در مانحن فیه آیه "فتیمموا صعیدا طیبا" در مقام بیان تشریع حکم اضطراری است لکن نسبت به مقدار اضطرار در مقام بیان نیست لذا تمسک به اطلاق</w:t>
      </w:r>
      <w:r w:rsidR="00B55095" w:rsidRPr="00751A63">
        <w:rPr>
          <w:rFonts w:ascii="Noor_Badr" w:hAnsi="Noor_Badr" w:cs="Noor_Badr"/>
          <w:sz w:val="32"/>
          <w:szCs w:val="32"/>
          <w:rtl/>
          <w:lang w:bidi="fa-IR"/>
        </w:rPr>
        <w:t xml:space="preserve"> </w:t>
      </w:r>
      <w:r w:rsidRPr="00751A63">
        <w:rPr>
          <w:rFonts w:ascii="Noor_Badr" w:hAnsi="Noor_Badr" w:cs="Noor_Badr"/>
          <w:sz w:val="32"/>
          <w:szCs w:val="32"/>
          <w:rtl/>
          <w:lang w:bidi="fa-IR"/>
        </w:rPr>
        <w:t xml:space="preserve">برای مورد اطلاق(تشریع حکم اضطراری) مشکلی </w:t>
      </w:r>
      <w:r w:rsidR="00B55095" w:rsidRPr="00751A63">
        <w:rPr>
          <w:rFonts w:ascii="Noor_Badr" w:hAnsi="Noor_Badr" w:cs="Noor_Badr"/>
          <w:sz w:val="32"/>
          <w:szCs w:val="32"/>
          <w:rtl/>
          <w:lang w:bidi="fa-IR"/>
        </w:rPr>
        <w:t>ندارد</w:t>
      </w:r>
      <w:r w:rsidRPr="00751A63">
        <w:rPr>
          <w:rFonts w:ascii="Noor_Badr" w:hAnsi="Noor_Badr" w:cs="Noor_Badr"/>
          <w:sz w:val="32"/>
          <w:szCs w:val="32"/>
          <w:rtl/>
          <w:lang w:bidi="fa-IR"/>
        </w:rPr>
        <w:t xml:space="preserve"> ولی برای مقدار اضطرار ادعایی بدون دلیل است وباید آن را از دلیل دیگری استفاده کرد.</w:t>
      </w:r>
    </w:p>
    <w:p w:rsidR="00961F8C" w:rsidRPr="00751A63" w:rsidRDefault="00B55095"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5-همانطور که مرحوم آخوند در کنار آ</w:t>
      </w:r>
      <w:r w:rsidR="00961F8C" w:rsidRPr="00751A63">
        <w:rPr>
          <w:rFonts w:ascii="Noor_Badr" w:hAnsi="Noor_Badr" w:cs="Noor_Badr"/>
          <w:sz w:val="32"/>
          <w:szCs w:val="32"/>
          <w:rtl/>
          <w:lang w:bidi="fa-IR"/>
        </w:rPr>
        <w:t>یه تیمم، روایات را ذکر کرد، می توان با ضمیمه روایات به آیه</w:t>
      </w:r>
      <w:r w:rsidRPr="00751A63">
        <w:rPr>
          <w:rFonts w:ascii="Noor_Badr" w:hAnsi="Noor_Badr" w:cs="Noor_Badr"/>
          <w:sz w:val="32"/>
          <w:szCs w:val="32"/>
          <w:rtl/>
          <w:lang w:bidi="fa-IR"/>
        </w:rPr>
        <w:t>، مورد اطلاق</w:t>
      </w:r>
      <w:r w:rsidR="00961F8C" w:rsidRPr="00751A63">
        <w:rPr>
          <w:rFonts w:ascii="Noor_Badr" w:hAnsi="Noor_Badr" w:cs="Noor_Badr"/>
          <w:sz w:val="32"/>
          <w:szCs w:val="32"/>
          <w:rtl/>
          <w:lang w:bidi="fa-IR"/>
        </w:rPr>
        <w:t xml:space="preserve"> را معین کرد و ظاهرا مورد آن، تشریع حکم اضطراری است.</w:t>
      </w:r>
    </w:p>
    <w:p w:rsidR="00961F8C" w:rsidRPr="00751A63" w:rsidRDefault="00961F8C"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6-ان الاصل دلیل حیث لادلیل.</w:t>
      </w:r>
    </w:p>
    <w:p w:rsidR="00362B75" w:rsidRPr="00751A63" w:rsidRDefault="00362B75"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با توجه به این مقدمات، فرمایش صاحب کفایه در مقام اثبات حکم اضطراری اجته</w:t>
      </w:r>
      <w:r w:rsidR="009F0FF4" w:rsidRPr="00751A63">
        <w:rPr>
          <w:rFonts w:ascii="Noor_Badr" w:hAnsi="Noor_Badr" w:cs="Noor_Badr"/>
          <w:sz w:val="32"/>
          <w:szCs w:val="32"/>
          <w:rtl/>
          <w:lang w:bidi="fa-IR"/>
        </w:rPr>
        <w:t>اداً(اطلاق) و فقاهةً(برائة)، محل</w:t>
      </w:r>
      <w:r w:rsidRPr="00751A63">
        <w:rPr>
          <w:rFonts w:ascii="Noor_Badr" w:hAnsi="Noor_Badr" w:cs="Noor_Badr"/>
          <w:sz w:val="32"/>
          <w:szCs w:val="32"/>
          <w:rtl/>
          <w:lang w:bidi="fa-IR"/>
        </w:rPr>
        <w:t xml:space="preserve"> تامل است زیرا اطلاق این فرمایش(شامل رفع اضطرار هم در وقت و هم در خارج وقت) قابل دفاع نیست.</w:t>
      </w:r>
    </w:p>
    <w:p w:rsidR="00362B75" w:rsidRPr="00751A63" w:rsidRDefault="00362B75"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اما اجتهادا، زیرا آیه تیمم دلالت بر حکم واقعی ثانوی دارد که موضوع آن اضطرار است و حکم در این آیه تعلق به طبیعت نماز دارد که مطلوب شارع است لذا هرگاه فردی از افراد طولی آن مضطر شود، طبیعت مضطر نمی شود لذا تکلیف وجوب نماز ساقط نمی شود و از طرفی اطلاق آیه در مقام بیان مقدار اضطرار نیست لذا نمی توان حکم کرد به اجزاء حکم</w:t>
      </w:r>
      <w:r w:rsidR="00EE73EC" w:rsidRPr="00751A63">
        <w:rPr>
          <w:rFonts w:ascii="Noor_Badr" w:hAnsi="Noor_Badr" w:cs="Noor_Badr"/>
          <w:sz w:val="32"/>
          <w:szCs w:val="32"/>
          <w:rtl/>
          <w:lang w:bidi="fa-IR"/>
        </w:rPr>
        <w:t xml:space="preserve"> واقعی ثانوی از حکم واقعی اولی، با فرض اینکه تمام افراد در وقت مورد اضطرار نیستند.</w:t>
      </w:r>
    </w:p>
    <w:p w:rsidR="00BC4F52" w:rsidRPr="00751A63" w:rsidRDefault="00BC4F52" w:rsidP="00751A63">
      <w:pPr>
        <w:bidi/>
        <w:jc w:val="both"/>
        <w:rPr>
          <w:rFonts w:ascii="Noor_Badr" w:hAnsi="Noor_Badr" w:cs="Noor_Badr"/>
          <w:sz w:val="32"/>
          <w:szCs w:val="32"/>
          <w:rtl/>
          <w:lang w:bidi="fa-IR"/>
        </w:rPr>
      </w:pPr>
      <w:r w:rsidRPr="00751A63">
        <w:rPr>
          <w:rFonts w:ascii="Noor_Badr" w:hAnsi="Noor_Badr" w:cs="Noor_Badr"/>
          <w:sz w:val="32"/>
          <w:szCs w:val="32"/>
          <w:rtl/>
          <w:lang w:bidi="fa-IR"/>
        </w:rPr>
        <w:t>در نتیجه اطلاقی به نفع قول صاحب کفایه</w:t>
      </w:r>
      <w:r w:rsidR="00F30C0D" w:rsidRPr="00751A63">
        <w:rPr>
          <w:rFonts w:ascii="Noor_Badr" w:hAnsi="Noor_Badr" w:cs="Noor_Badr"/>
          <w:sz w:val="32"/>
          <w:szCs w:val="32"/>
          <w:rtl/>
          <w:lang w:bidi="fa-IR"/>
        </w:rPr>
        <w:t xml:space="preserve"> موجود نیست؛آی</w:t>
      </w:r>
      <w:r w:rsidR="00132A55" w:rsidRPr="00751A63">
        <w:rPr>
          <w:rFonts w:ascii="Noor_Badr" w:hAnsi="Noor_Badr" w:cs="Noor_Badr"/>
          <w:sz w:val="32"/>
          <w:szCs w:val="32"/>
          <w:rtl/>
          <w:lang w:bidi="fa-IR"/>
        </w:rPr>
        <w:t>ه فقط در مقام بیان اصل تشریع تیمم</w:t>
      </w:r>
      <w:r w:rsidR="00F13332" w:rsidRPr="00751A63">
        <w:rPr>
          <w:rFonts w:ascii="Noor_Badr" w:hAnsi="Noor_Badr" w:cs="Noor_Badr"/>
          <w:sz w:val="32"/>
          <w:szCs w:val="32"/>
          <w:rtl/>
          <w:lang w:bidi="fa-IR"/>
        </w:rPr>
        <w:t xml:space="preserve"> است ولی در مورد مقدار اضطرار بیانی ندارد.</w:t>
      </w:r>
    </w:p>
    <w:p w:rsidR="00A50DDC" w:rsidRPr="00751A63" w:rsidRDefault="00A50DDC" w:rsidP="00751A63">
      <w:pPr>
        <w:bidi/>
        <w:jc w:val="both"/>
        <w:rPr>
          <w:rFonts w:ascii="Noor_Badr" w:hAnsi="Noor_Badr" w:cs="Noor_Badr"/>
          <w:sz w:val="32"/>
          <w:szCs w:val="32"/>
          <w:lang w:bidi="fa-IR"/>
        </w:rPr>
      </w:pPr>
      <w:r w:rsidRPr="00751A63">
        <w:rPr>
          <w:rFonts w:ascii="Noor_Badr" w:hAnsi="Noor_Badr" w:cs="Noor_Badr"/>
          <w:sz w:val="32"/>
          <w:szCs w:val="32"/>
          <w:rtl/>
          <w:lang w:bidi="fa-IR"/>
        </w:rPr>
        <w:t>(پایان)</w:t>
      </w:r>
      <w:bookmarkEnd w:id="0"/>
    </w:p>
    <w:sectPr w:rsidR="00A50DDC" w:rsidRPr="00751A63" w:rsidSect="00751A63">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13A" w:rsidRDefault="006E613A" w:rsidP="00B42CE4">
      <w:pPr>
        <w:spacing w:after="0" w:line="240" w:lineRule="auto"/>
      </w:pPr>
      <w:r>
        <w:separator/>
      </w:r>
    </w:p>
  </w:endnote>
  <w:endnote w:type="continuationSeparator" w:id="0">
    <w:p w:rsidR="006E613A" w:rsidRDefault="006E613A" w:rsidP="00B42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13A" w:rsidRDefault="006E613A" w:rsidP="00B42CE4">
      <w:pPr>
        <w:spacing w:after="0" w:line="240" w:lineRule="auto"/>
      </w:pPr>
      <w:r>
        <w:separator/>
      </w:r>
    </w:p>
  </w:footnote>
  <w:footnote w:type="continuationSeparator" w:id="0">
    <w:p w:rsidR="006E613A" w:rsidRDefault="006E613A" w:rsidP="00B42CE4">
      <w:pPr>
        <w:spacing w:after="0" w:line="240" w:lineRule="auto"/>
      </w:pPr>
      <w:r>
        <w:continuationSeparator/>
      </w:r>
    </w:p>
  </w:footnote>
  <w:footnote w:id="1">
    <w:p w:rsidR="00B42CE4" w:rsidRPr="00B42CE4" w:rsidRDefault="00B42CE4" w:rsidP="00B42CE4">
      <w:pPr>
        <w:pStyle w:val="FootnoteText"/>
        <w:rPr>
          <w:sz w:val="24"/>
          <w:szCs w:val="24"/>
          <w:rtl/>
          <w:lang w:bidi="fa-IR"/>
        </w:rPr>
      </w:pPr>
      <w:r w:rsidRPr="00B42CE4">
        <w:rPr>
          <w:rStyle w:val="FootnoteReference"/>
          <w:sz w:val="24"/>
          <w:szCs w:val="24"/>
        </w:rPr>
        <w:footnoteRef/>
      </w:r>
      <w:r w:rsidRPr="00B42CE4">
        <w:rPr>
          <w:sz w:val="24"/>
          <w:szCs w:val="24"/>
        </w:rPr>
        <w:t xml:space="preserve"> </w:t>
      </w:r>
      <w:r w:rsidRPr="00B42CE4">
        <w:rPr>
          <w:rFonts w:hint="cs"/>
          <w:sz w:val="24"/>
          <w:szCs w:val="24"/>
          <w:rtl/>
          <w:lang w:bidi="fa-IR"/>
        </w:rPr>
        <w:t>الكافي (ط - الإسلامية)، ج‏8، ص: 18</w:t>
      </w:r>
    </w:p>
    <w:p w:rsidR="00B42CE4" w:rsidRDefault="00B42CE4">
      <w:pPr>
        <w:pStyle w:val="FootnoteText"/>
        <w:rPr>
          <w:rtl/>
          <w:lang w:bidi="fa-IR"/>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17D"/>
    <w:rsid w:val="00002CCB"/>
    <w:rsid w:val="00132A55"/>
    <w:rsid w:val="0014537E"/>
    <w:rsid w:val="00226999"/>
    <w:rsid w:val="00266859"/>
    <w:rsid w:val="00267121"/>
    <w:rsid w:val="00272F99"/>
    <w:rsid w:val="00352498"/>
    <w:rsid w:val="00362B75"/>
    <w:rsid w:val="003C3326"/>
    <w:rsid w:val="004E4359"/>
    <w:rsid w:val="0050394C"/>
    <w:rsid w:val="005C7205"/>
    <w:rsid w:val="00607BAB"/>
    <w:rsid w:val="00613CC6"/>
    <w:rsid w:val="006850AD"/>
    <w:rsid w:val="006C1FDA"/>
    <w:rsid w:val="006E613A"/>
    <w:rsid w:val="00731577"/>
    <w:rsid w:val="00751A63"/>
    <w:rsid w:val="00785C24"/>
    <w:rsid w:val="007E30C3"/>
    <w:rsid w:val="00961F8C"/>
    <w:rsid w:val="009F0FF4"/>
    <w:rsid w:val="00A3099E"/>
    <w:rsid w:val="00A50DDC"/>
    <w:rsid w:val="00B00C3A"/>
    <w:rsid w:val="00B42CE4"/>
    <w:rsid w:val="00B55095"/>
    <w:rsid w:val="00BC4F52"/>
    <w:rsid w:val="00CD1052"/>
    <w:rsid w:val="00D4417D"/>
    <w:rsid w:val="00DD7EE3"/>
    <w:rsid w:val="00EB62B1"/>
    <w:rsid w:val="00EE73EC"/>
    <w:rsid w:val="00F13332"/>
    <w:rsid w:val="00F16F26"/>
    <w:rsid w:val="00F30C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42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2CE4"/>
    <w:rPr>
      <w:sz w:val="20"/>
      <w:szCs w:val="20"/>
    </w:rPr>
  </w:style>
  <w:style w:type="character" w:styleId="FootnoteReference">
    <w:name w:val="footnote reference"/>
    <w:basedOn w:val="DefaultParagraphFont"/>
    <w:uiPriority w:val="99"/>
    <w:semiHidden/>
    <w:unhideWhenUsed/>
    <w:rsid w:val="00B42CE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42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2CE4"/>
    <w:rPr>
      <w:sz w:val="20"/>
      <w:szCs w:val="20"/>
    </w:rPr>
  </w:style>
  <w:style w:type="character" w:styleId="FootnoteReference">
    <w:name w:val="footnote reference"/>
    <w:basedOn w:val="DefaultParagraphFont"/>
    <w:uiPriority w:val="99"/>
    <w:semiHidden/>
    <w:unhideWhenUsed/>
    <w:rsid w:val="00B42C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30</cp:revision>
  <dcterms:created xsi:type="dcterms:W3CDTF">2018-12-01T15:05:00Z</dcterms:created>
  <dcterms:modified xsi:type="dcterms:W3CDTF">2020-08-23T03:58:00Z</dcterms:modified>
</cp:coreProperties>
</file>